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60" w:rsidRPr="00460651" w:rsidRDefault="00AD4B45" w:rsidP="00AD4B4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0651">
        <w:rPr>
          <w:rFonts w:ascii="Arial" w:hAnsi="Arial" w:cs="Arial"/>
          <w:b/>
          <w:sz w:val="24"/>
          <w:szCs w:val="24"/>
          <w:lang w:val="en-US"/>
        </w:rPr>
        <w:t>SOP</w:t>
      </w:r>
      <w:r w:rsidR="00464173" w:rsidRPr="00460651">
        <w:rPr>
          <w:rFonts w:ascii="Arial" w:hAnsi="Arial" w:cs="Arial"/>
          <w:b/>
          <w:sz w:val="24"/>
          <w:szCs w:val="24"/>
          <w:lang w:val="en-US"/>
        </w:rPr>
        <w:t xml:space="preserve"> for Uploading </w:t>
      </w:r>
      <w:r w:rsidR="00703F1E" w:rsidRPr="00460651">
        <w:rPr>
          <w:rFonts w:ascii="Arial" w:hAnsi="Arial" w:cs="Arial"/>
          <w:b/>
          <w:sz w:val="24"/>
          <w:szCs w:val="24"/>
          <w:lang w:val="en-US"/>
        </w:rPr>
        <w:t>of Component Drawing/S</w:t>
      </w:r>
      <w:r w:rsidR="00464173" w:rsidRPr="00460651">
        <w:rPr>
          <w:rFonts w:ascii="Arial" w:hAnsi="Arial" w:cs="Arial"/>
          <w:b/>
          <w:sz w:val="24"/>
          <w:szCs w:val="24"/>
          <w:lang w:val="en-US"/>
        </w:rPr>
        <w:t>pec</w:t>
      </w:r>
      <w:r w:rsidR="00703F1E" w:rsidRPr="00460651">
        <w:rPr>
          <w:rFonts w:ascii="Arial" w:hAnsi="Arial" w:cs="Arial"/>
          <w:b/>
          <w:sz w:val="24"/>
          <w:szCs w:val="24"/>
          <w:lang w:val="en-US"/>
        </w:rPr>
        <w:t xml:space="preserve">ification along with T.E in </w:t>
      </w:r>
      <w:r w:rsidR="00460651" w:rsidRPr="00460651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460651">
        <w:rPr>
          <w:rFonts w:ascii="Arial" w:hAnsi="Arial" w:cs="Arial"/>
          <w:b/>
          <w:sz w:val="24"/>
          <w:szCs w:val="24"/>
          <w:lang w:val="en-US"/>
        </w:rPr>
        <w:t xml:space="preserve">                </w:t>
      </w:r>
      <w:r w:rsidR="00703F1E" w:rsidRPr="00460651">
        <w:rPr>
          <w:rFonts w:ascii="Arial" w:hAnsi="Arial" w:cs="Arial"/>
          <w:b/>
          <w:sz w:val="24"/>
          <w:szCs w:val="24"/>
          <w:lang w:val="en-US"/>
        </w:rPr>
        <w:t>e-Procurement P</w:t>
      </w:r>
      <w:r w:rsidR="00464173" w:rsidRPr="00460651">
        <w:rPr>
          <w:rFonts w:ascii="Arial" w:hAnsi="Arial" w:cs="Arial"/>
          <w:b/>
          <w:sz w:val="24"/>
          <w:szCs w:val="24"/>
          <w:lang w:val="en-US"/>
        </w:rPr>
        <w:t>ortal</w:t>
      </w:r>
      <w:r w:rsidR="00703F1E" w:rsidRPr="00460651">
        <w:rPr>
          <w:rFonts w:ascii="Arial" w:hAnsi="Arial" w:cs="Arial"/>
          <w:b/>
          <w:sz w:val="24"/>
          <w:szCs w:val="24"/>
          <w:lang w:val="en-US"/>
        </w:rPr>
        <w:t xml:space="preserve"> &amp; </w:t>
      </w:r>
      <w:r w:rsidR="00703F1E" w:rsidRPr="0046065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Online Vendor Registration Portal</w:t>
      </w:r>
      <w:r w:rsidR="00464173" w:rsidRPr="0046065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464173" w:rsidRPr="00460651">
        <w:rPr>
          <w:rFonts w:ascii="Arial" w:hAnsi="Arial" w:cs="Arial"/>
          <w:b/>
          <w:sz w:val="24"/>
          <w:szCs w:val="24"/>
          <w:lang w:val="en-US"/>
        </w:rPr>
        <w:t>of OFB</w:t>
      </w:r>
    </w:p>
    <w:p w:rsidR="00D559E7" w:rsidRPr="00464173" w:rsidRDefault="00D559E7" w:rsidP="00AD4B4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06132" w:rsidRPr="00460651" w:rsidRDefault="00523760" w:rsidP="00D946D0">
      <w:pPr>
        <w:pStyle w:val="ListParagraph"/>
        <w:numPr>
          <w:ilvl w:val="0"/>
          <w:numId w:val="1"/>
        </w:numPr>
        <w:tabs>
          <w:tab w:val="left" w:pos="9720"/>
        </w:tabs>
        <w:spacing w:after="0" w:line="360" w:lineRule="auto"/>
        <w:ind w:right="-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Factories should get latest copy of vetted component drawings from respective CQA/AHSP before issue of T.E/RFI/</w:t>
      </w:r>
      <w:proofErr w:type="spellStart"/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EoI</w:t>
      </w:r>
      <w:proofErr w:type="spellEnd"/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/Advertisement for A</w:t>
      </w:r>
      <w:r w:rsidR="00AD4B45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dvance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AD4B45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endor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R</w:t>
      </w:r>
      <w:r w:rsidR="00AD4B45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egistration</w:t>
      </w:r>
      <w:r w:rsid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responsibility of collection </w:t>
      </w:r>
      <w:r w:rsid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latest &amp; vetted drawing will be of concerned factory.</w:t>
      </w:r>
    </w:p>
    <w:p w:rsidR="00523760" w:rsidRPr="00460651" w:rsidRDefault="00523760" w:rsidP="00F06132">
      <w:pPr>
        <w:pStyle w:val="ListParagraph"/>
        <w:tabs>
          <w:tab w:val="left" w:pos="9720"/>
        </w:tabs>
        <w:spacing w:after="0" w:line="360" w:lineRule="auto"/>
        <w:ind w:right="-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523760" w:rsidRPr="00460651" w:rsidRDefault="00AD4B45" w:rsidP="00D946D0">
      <w:pPr>
        <w:pStyle w:val="ListParagraph"/>
        <w:numPr>
          <w:ilvl w:val="0"/>
          <w:numId w:val="1"/>
        </w:numPr>
        <w:spacing w:after="0" w:line="360" w:lineRule="auto"/>
        <w:ind w:right="-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Factories will upload 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unclassified/restricted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component drawing/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specification along with T.E in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e-procurement portal against LTE/STE/OTE. After login on e-procurement portal with user ID and password</w:t>
      </w:r>
      <w:r w:rsidR="0077584F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Generated on e</w:t>
      </w:r>
      <w:r w:rsidR="00460651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Proc Portal</w:t>
      </w:r>
      <w:r w:rsidR="00460651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02CA8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participating firms may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download the respective component drawings after signing the pop-up </w:t>
      </w:r>
      <w:r w:rsid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Non-disclos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ure Agreement (NDA) as follows:</w:t>
      </w:r>
      <w:r w:rsidR="0052376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:rsidR="00D559E7" w:rsidRPr="00460651" w:rsidRDefault="00523760" w:rsidP="00D946D0">
      <w:pPr>
        <w:pStyle w:val="ListParagraph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gramStart"/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Th</w:t>
      </w:r>
      <w:r w:rsidR="0077584F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is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D4B45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component </w:t>
      </w:r>
      <w:r w:rsidR="001A2B4B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drawing</w:t>
      </w:r>
      <w:r w:rsidR="001A2B4B" w:rsidRPr="00460651">
        <w:rPr>
          <w:rFonts w:ascii="Arial" w:hAnsi="Arial" w:cs="Arial"/>
          <w:strike/>
          <w:color w:val="000000" w:themeColor="text1"/>
          <w:sz w:val="24"/>
          <w:szCs w:val="24"/>
          <w:lang w:val="en-US"/>
        </w:rPr>
        <w:t>s</w:t>
      </w:r>
      <w:proofErr w:type="gramEnd"/>
      <w:r w:rsidR="0077584F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shall be treated as confidential by the parties including their officers/employees and shall limit access to such of </w:t>
      </w:r>
      <w:r w:rsidR="00F50A15">
        <w:rPr>
          <w:rFonts w:ascii="Arial" w:hAnsi="Arial" w:cs="Arial"/>
          <w:color w:val="000000" w:themeColor="text1"/>
          <w:sz w:val="24"/>
          <w:szCs w:val="24"/>
          <w:lang w:val="en-US"/>
        </w:rPr>
        <w:t>their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officers/employees involved in relevant works on a need to know basis. Except with the written consen</w:t>
      </w:r>
      <w:r w:rsidR="009A6DCD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 of the Buyer, the participating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vendor(s) shall not disclose the specifications, plan, drawings, pattern or information thereof, to any third party, other than a person employed by the participating bidders involved in relevant work on need to know basis.  In case it is found that a participating firm(s) or its employee(s) is engaged in unethical practices, the firm shall be barred from participating in the future contracts and/or suspended and/or banned for a minimum period of three years and not more than ten years as decided by </w:t>
      </w:r>
      <w:r w:rsidR="00271399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ompetent </w:t>
      </w:r>
      <w:r w:rsidR="00271399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bookmarkStart w:id="0" w:name="_GoBack"/>
      <w:bookmarkEnd w:id="0"/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uthority. In exceptional cases and those involving national security considerations the Competent Authority may order a longer period of banning of business dealings with an Entity, as deemed appropriate.”</w:t>
      </w:r>
    </w:p>
    <w:p w:rsidR="00D559E7" w:rsidRPr="00460651" w:rsidRDefault="00D559E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br w:type="page"/>
      </w:r>
    </w:p>
    <w:p w:rsidR="00523760" w:rsidRPr="00460651" w:rsidRDefault="00523760" w:rsidP="00D946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In case of Advance Vendor Registration (AVR) issued b</w:t>
      </w:r>
      <w:r w:rsidR="00FA35A1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y Ordnance F</w:t>
      </w:r>
      <w:r w:rsidR="0077584F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actories for which TEs would </w:t>
      </w:r>
      <w:proofErr w:type="gramStart"/>
      <w:r w:rsidR="0077584F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 </w:t>
      </w:r>
      <w:r w:rsidR="00FA35A1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issued</w:t>
      </w:r>
      <w:proofErr w:type="gramEnd"/>
      <w:r w:rsidR="00FA35A1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later on, 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unclassified/restricted </w:t>
      </w:r>
      <w:r w:rsidR="00FA35A1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component </w:t>
      </w:r>
      <w:r w:rsidR="0044058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drawings may be downloaded by the parti</w:t>
      </w:r>
      <w:r w:rsidR="0044058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cipating firm(s), if required,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after enrollment &amp; signing the po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p-up  Non-disclosure Agreement [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NDA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same as mentioned at para(ii)]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AVR portal</w:t>
      </w:r>
      <w:r w:rsidR="00460651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77584F" w:rsidRPr="00460651" w:rsidRDefault="0077584F" w:rsidP="0077584F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523760" w:rsidRPr="00460651" w:rsidRDefault="00523760" w:rsidP="00D946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case of </w:t>
      </w:r>
      <w:proofErr w:type="spellStart"/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EoI</w:t>
      </w:r>
      <w:proofErr w:type="spellEnd"/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RFI for import substitution cases issued by OFs, unclassified/restricted drawings may be downloaded by the participating firm(s), if required,  after enrollment &amp; signing the pop-up  Non-disclosure Agreement (NDA) as mentioned in para</w:t>
      </w:r>
      <w:r w:rsidRPr="00460651">
        <w:rPr>
          <w:rFonts w:ascii="Arial" w:hAnsi="Arial" w:cs="Arial"/>
          <w:strike/>
          <w:color w:val="000000" w:themeColor="text1"/>
          <w:sz w:val="24"/>
          <w:szCs w:val="24"/>
          <w:lang w:val="en-US"/>
        </w:rPr>
        <w:t xml:space="preserve"> 4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(ii) above </w:t>
      </w:r>
      <w:r w:rsidR="0044058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440580" w:rsidRPr="00460651" w:rsidRDefault="00440580" w:rsidP="00D946D0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523760" w:rsidRPr="00460651" w:rsidRDefault="00440580" w:rsidP="00D946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Drawings of the components should not be uploaded if there are IPR issues. Also drawing of components should not be uploaded if </w:t>
      </w:r>
      <w:r w:rsidR="00182D1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CQA/AHSP </w:t>
      </w: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specifically advises against uploading of any classified drawings</w:t>
      </w:r>
      <w:r w:rsidR="00182D1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due to security reasons. </w:t>
      </w:r>
      <w:r w:rsidR="00AD2983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Such c</w:t>
      </w:r>
      <w:r w:rsidR="00A36161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lassified drawings would be</w:t>
      </w:r>
      <w:r w:rsidR="0052376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required to be collected by </w:t>
      </w:r>
      <w:r w:rsidR="00AD2983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52376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participating </w:t>
      </w:r>
      <w:r w:rsidR="00D946D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firms from respective CQA/AHSP </w:t>
      </w:r>
      <w:r w:rsidR="00523760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only on returnable basis as per prevailing MoD instructions against T.E /S.O issued by Factories.</w:t>
      </w:r>
    </w:p>
    <w:p w:rsidR="00A36161" w:rsidRPr="00460651" w:rsidRDefault="00A36161" w:rsidP="00D946D0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36161" w:rsidRPr="00460651" w:rsidRDefault="00A36161" w:rsidP="00D559E7">
      <w:pPr>
        <w:pStyle w:val="ListParagraph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----</w:t>
      </w:r>
      <w:r w:rsidR="00D559E7" w:rsidRPr="00460651">
        <w:rPr>
          <w:rFonts w:ascii="Arial" w:hAnsi="Arial" w:cs="Arial"/>
          <w:color w:val="000000" w:themeColor="text1"/>
          <w:sz w:val="24"/>
          <w:szCs w:val="24"/>
          <w:lang w:val="en-US"/>
        </w:rPr>
        <w:t>----------</w:t>
      </w:r>
    </w:p>
    <w:p w:rsidR="00523760" w:rsidRPr="00460651" w:rsidRDefault="00523760" w:rsidP="00D946D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523760" w:rsidRPr="00460651" w:rsidRDefault="00523760">
      <w:pPr>
        <w:rPr>
          <w:color w:val="000000" w:themeColor="text1"/>
        </w:rPr>
      </w:pPr>
    </w:p>
    <w:sectPr w:rsidR="00523760" w:rsidRPr="00460651" w:rsidSect="00074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6E" w:rsidRDefault="0032666E" w:rsidP="001A2B4B">
      <w:pPr>
        <w:spacing w:after="0" w:line="240" w:lineRule="auto"/>
      </w:pPr>
      <w:r>
        <w:separator/>
      </w:r>
    </w:p>
  </w:endnote>
  <w:endnote w:type="continuationSeparator" w:id="0">
    <w:p w:rsidR="0032666E" w:rsidRDefault="0032666E" w:rsidP="001A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38782"/>
      <w:docPartObj>
        <w:docPartGallery w:val="Page Numbers (Bottom of Page)"/>
        <w:docPartUnique/>
      </w:docPartObj>
    </w:sdtPr>
    <w:sdtEndPr/>
    <w:sdtContent>
      <w:p w:rsidR="001A2B4B" w:rsidRDefault="00326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B4B" w:rsidRDefault="001A2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6E" w:rsidRDefault="0032666E" w:rsidP="001A2B4B">
      <w:pPr>
        <w:spacing w:after="0" w:line="240" w:lineRule="auto"/>
      </w:pPr>
      <w:r>
        <w:separator/>
      </w:r>
    </w:p>
  </w:footnote>
  <w:footnote w:type="continuationSeparator" w:id="0">
    <w:p w:rsidR="0032666E" w:rsidRDefault="0032666E" w:rsidP="001A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61"/>
    <w:multiLevelType w:val="hybridMultilevel"/>
    <w:tmpl w:val="39D29DAE"/>
    <w:lvl w:ilvl="0" w:tplc="1FBCDA0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3"/>
    <w:rsid w:val="00074C5B"/>
    <w:rsid w:val="00127143"/>
    <w:rsid w:val="00147E31"/>
    <w:rsid w:val="00182D17"/>
    <w:rsid w:val="001A2B4B"/>
    <w:rsid w:val="00271399"/>
    <w:rsid w:val="0029127E"/>
    <w:rsid w:val="0032666E"/>
    <w:rsid w:val="00440580"/>
    <w:rsid w:val="00460651"/>
    <w:rsid w:val="00464173"/>
    <w:rsid w:val="00523760"/>
    <w:rsid w:val="005E7616"/>
    <w:rsid w:val="00662A2C"/>
    <w:rsid w:val="00703F1E"/>
    <w:rsid w:val="00765085"/>
    <w:rsid w:val="0077584F"/>
    <w:rsid w:val="0084445A"/>
    <w:rsid w:val="008C3AE4"/>
    <w:rsid w:val="00922A63"/>
    <w:rsid w:val="009A6DCD"/>
    <w:rsid w:val="00A36161"/>
    <w:rsid w:val="00AD2983"/>
    <w:rsid w:val="00AD4B45"/>
    <w:rsid w:val="00D559E7"/>
    <w:rsid w:val="00D946D0"/>
    <w:rsid w:val="00E02CA8"/>
    <w:rsid w:val="00E67284"/>
    <w:rsid w:val="00F06132"/>
    <w:rsid w:val="00F50A15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60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7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3760"/>
    <w:rPr>
      <w:rFonts w:eastAsiaTheme="minorEastAsia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63"/>
    <w:rPr>
      <w:rFonts w:ascii="Tahoma" w:eastAsiaTheme="minorEastAsia" w:hAnsi="Tahoma" w:cs="Mangal"/>
      <w:sz w:val="16"/>
      <w:szCs w:val="14"/>
      <w:lang w:val="en-IN" w:eastAsia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A2B4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2B4B"/>
    <w:rPr>
      <w:rFonts w:eastAsiaTheme="minorEastAsia" w:cs="Mangal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1A2B4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A2B4B"/>
    <w:rPr>
      <w:rFonts w:eastAsiaTheme="minorEastAsia" w:cs="Mangal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60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7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3760"/>
    <w:rPr>
      <w:rFonts w:eastAsiaTheme="minorEastAsia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63"/>
    <w:rPr>
      <w:rFonts w:ascii="Tahoma" w:eastAsiaTheme="minorEastAsia" w:hAnsi="Tahoma" w:cs="Mangal"/>
      <w:sz w:val="16"/>
      <w:szCs w:val="14"/>
      <w:lang w:val="en-IN" w:eastAsia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A2B4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2B4B"/>
    <w:rPr>
      <w:rFonts w:eastAsiaTheme="minorEastAsia" w:cs="Mangal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1A2B4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A2B4B"/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 Patel</dc:creator>
  <cp:lastModifiedBy>Rashmi Shinha</cp:lastModifiedBy>
  <cp:revision>4</cp:revision>
  <cp:lastPrinted>2019-02-26T11:32:00Z</cp:lastPrinted>
  <dcterms:created xsi:type="dcterms:W3CDTF">2019-02-26T11:32:00Z</dcterms:created>
  <dcterms:modified xsi:type="dcterms:W3CDTF">2019-02-26T11:40:00Z</dcterms:modified>
</cp:coreProperties>
</file>